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74" w:rsidRPr="00C70A74" w:rsidRDefault="00C70A74" w:rsidP="0097093C">
      <w:pPr>
        <w:jc w:val="center"/>
        <w:rPr>
          <w:b/>
          <w:sz w:val="28"/>
          <w:szCs w:val="28"/>
        </w:rPr>
      </w:pPr>
      <w:r>
        <w:rPr>
          <w:b/>
          <w:sz w:val="28"/>
          <w:szCs w:val="28"/>
        </w:rPr>
        <w:t>Информация для налогоплательщика</w:t>
      </w:r>
    </w:p>
    <w:p w:rsidR="008E06BD" w:rsidRDefault="00C40E4F" w:rsidP="0097093C">
      <w:pPr>
        <w:jc w:val="center"/>
        <w:rPr>
          <w:b/>
          <w:i/>
          <w:sz w:val="28"/>
          <w:szCs w:val="28"/>
        </w:rPr>
      </w:pPr>
      <w:r>
        <w:rPr>
          <w:b/>
          <w:i/>
          <w:sz w:val="28"/>
          <w:szCs w:val="28"/>
        </w:rPr>
        <w:t>Что нужно знать о налогообложении</w:t>
      </w:r>
      <w:r w:rsidR="0097093C" w:rsidRPr="0097093C">
        <w:rPr>
          <w:b/>
          <w:i/>
          <w:sz w:val="28"/>
          <w:szCs w:val="28"/>
        </w:rPr>
        <w:t xml:space="preserve"> имущества физических лиц</w:t>
      </w:r>
      <w:r>
        <w:rPr>
          <w:b/>
          <w:i/>
          <w:sz w:val="28"/>
          <w:szCs w:val="28"/>
        </w:rPr>
        <w:t>?</w:t>
      </w:r>
    </w:p>
    <w:p w:rsidR="0097093C" w:rsidRPr="000B6A83" w:rsidRDefault="0097093C" w:rsidP="0097093C">
      <w:pPr>
        <w:jc w:val="both"/>
        <w:rPr>
          <w:sz w:val="28"/>
          <w:szCs w:val="28"/>
        </w:rPr>
      </w:pPr>
      <w:bookmarkStart w:id="0" w:name="_GoBack"/>
      <w:bookmarkEnd w:id="0"/>
      <w:r w:rsidRPr="000B6A83">
        <w:rPr>
          <w:sz w:val="28"/>
          <w:szCs w:val="28"/>
        </w:rPr>
        <w:t>На основании</w:t>
      </w:r>
      <w:r w:rsidR="000B6A83" w:rsidRPr="000B6A83">
        <w:rPr>
          <w:sz w:val="28"/>
          <w:szCs w:val="28"/>
        </w:rPr>
        <w:t xml:space="preserve"> законодательства</w:t>
      </w:r>
      <w:r w:rsidRPr="000B6A83">
        <w:rPr>
          <w:sz w:val="28"/>
          <w:szCs w:val="28"/>
        </w:rPr>
        <w:t xml:space="preserve"> о налогах и сборах, принятых</w:t>
      </w:r>
      <w:r w:rsidR="000B6A83" w:rsidRPr="000B6A83">
        <w:rPr>
          <w:sz w:val="28"/>
          <w:szCs w:val="28"/>
        </w:rPr>
        <w:t xml:space="preserve"> в соответствии с Налоговым кодексом Российской Федерации, </w:t>
      </w:r>
      <w:r w:rsidR="000B6A83">
        <w:rPr>
          <w:sz w:val="28"/>
          <w:szCs w:val="28"/>
        </w:rPr>
        <w:t>ф</w:t>
      </w:r>
      <w:r>
        <w:rPr>
          <w:sz w:val="28"/>
          <w:szCs w:val="28"/>
        </w:rPr>
        <w:t xml:space="preserve">изическое лицо обязано уплачивать </w:t>
      </w:r>
      <w:r w:rsidRPr="0097093C">
        <w:rPr>
          <w:b/>
          <w:i/>
          <w:sz w:val="28"/>
          <w:szCs w:val="28"/>
        </w:rPr>
        <w:t>имущественные налоги</w:t>
      </w:r>
      <w:r>
        <w:rPr>
          <w:b/>
          <w:i/>
          <w:sz w:val="28"/>
          <w:szCs w:val="28"/>
        </w:rPr>
        <w:t>;</w:t>
      </w:r>
    </w:p>
    <w:p w:rsidR="0097093C" w:rsidRDefault="0097093C" w:rsidP="0097093C">
      <w:pPr>
        <w:jc w:val="both"/>
        <w:rPr>
          <w:sz w:val="28"/>
          <w:szCs w:val="28"/>
        </w:rPr>
      </w:pPr>
      <w:r>
        <w:rPr>
          <w:sz w:val="28"/>
          <w:szCs w:val="28"/>
        </w:rPr>
        <w:t xml:space="preserve">              - Налог на имущество физических лиц;</w:t>
      </w:r>
    </w:p>
    <w:p w:rsidR="0097093C" w:rsidRDefault="0097093C" w:rsidP="0097093C">
      <w:pPr>
        <w:jc w:val="both"/>
        <w:rPr>
          <w:sz w:val="28"/>
          <w:szCs w:val="28"/>
        </w:rPr>
      </w:pPr>
      <w:r>
        <w:rPr>
          <w:sz w:val="28"/>
          <w:szCs w:val="28"/>
        </w:rPr>
        <w:t xml:space="preserve">              - Транспортный налог;</w:t>
      </w:r>
    </w:p>
    <w:p w:rsidR="0097093C" w:rsidRDefault="0097093C" w:rsidP="0097093C">
      <w:pPr>
        <w:jc w:val="both"/>
        <w:rPr>
          <w:sz w:val="28"/>
          <w:szCs w:val="28"/>
        </w:rPr>
      </w:pPr>
      <w:r>
        <w:rPr>
          <w:sz w:val="28"/>
          <w:szCs w:val="28"/>
        </w:rPr>
        <w:t xml:space="preserve">              - Земельный налог</w:t>
      </w:r>
    </w:p>
    <w:p w:rsidR="00F84849" w:rsidRDefault="00F84849" w:rsidP="0097093C">
      <w:pPr>
        <w:jc w:val="both"/>
        <w:rPr>
          <w:b/>
          <w:i/>
          <w:sz w:val="28"/>
          <w:szCs w:val="28"/>
        </w:rPr>
      </w:pPr>
      <w:r w:rsidRPr="00F84849">
        <w:rPr>
          <w:b/>
          <w:i/>
          <w:sz w:val="28"/>
          <w:szCs w:val="28"/>
        </w:rPr>
        <w:t>Налог</w:t>
      </w:r>
      <w:r>
        <w:rPr>
          <w:b/>
          <w:i/>
          <w:sz w:val="28"/>
          <w:szCs w:val="28"/>
        </w:rPr>
        <w:t xml:space="preserve"> – обязательный, индивидуально безвозмездный платеж, взимаемый с физических лиц в форме принадлежащих им на праве собственности денежных средств.</w:t>
      </w:r>
    </w:p>
    <w:p w:rsidR="00C40E4F" w:rsidRDefault="00C40E4F" w:rsidP="0097093C">
      <w:pPr>
        <w:jc w:val="both"/>
        <w:rPr>
          <w:sz w:val="28"/>
          <w:szCs w:val="28"/>
        </w:rPr>
      </w:pPr>
      <w:r>
        <w:rPr>
          <w:sz w:val="28"/>
          <w:szCs w:val="28"/>
        </w:rPr>
        <w:t>Налоговые органы, на основании имеющихся у них сведений, самостоятельно рассчитывают сумму налога</w:t>
      </w:r>
      <w:r w:rsidR="00BE591E">
        <w:rPr>
          <w:sz w:val="28"/>
          <w:szCs w:val="28"/>
        </w:rPr>
        <w:t>, высылают гражданину уведомление об оплате налога и квитанцию, которую необходимо оплатить.</w:t>
      </w:r>
    </w:p>
    <w:p w:rsidR="00BE591E" w:rsidRDefault="00BE591E" w:rsidP="0097093C">
      <w:pPr>
        <w:jc w:val="both"/>
        <w:rPr>
          <w:sz w:val="28"/>
          <w:szCs w:val="28"/>
        </w:rPr>
      </w:pPr>
      <w:r>
        <w:rPr>
          <w:sz w:val="28"/>
          <w:szCs w:val="28"/>
        </w:rPr>
        <w:t>Но если у гражданина зарегистрирован личный кабинет налогоплательщика, то письмо в бумажном виде высылаться не будет, вся информация о налогах будет находиться в личном кабинете.</w:t>
      </w:r>
    </w:p>
    <w:p w:rsidR="00575EB3" w:rsidRDefault="00575EB3" w:rsidP="0097093C">
      <w:pPr>
        <w:jc w:val="both"/>
        <w:rPr>
          <w:sz w:val="28"/>
          <w:szCs w:val="28"/>
        </w:rPr>
      </w:pPr>
      <w:r>
        <w:rPr>
          <w:sz w:val="28"/>
          <w:szCs w:val="28"/>
        </w:rPr>
        <w:t>Если у гражданина имеется налогооблагаемое имущество, но налоговое уведомление об уплате налога на него не приходит, необходимо сообщить об этом в налоговую инспекцию, так как это не освобождает гражданина от обязанности уплаты налога на такое имущество.</w:t>
      </w:r>
    </w:p>
    <w:p w:rsidR="00DF4A78" w:rsidRPr="00B20E3D" w:rsidRDefault="00DF4A78" w:rsidP="0097093C">
      <w:pPr>
        <w:jc w:val="both"/>
        <w:rPr>
          <w:b/>
          <w:i/>
          <w:sz w:val="28"/>
          <w:szCs w:val="28"/>
        </w:rPr>
      </w:pPr>
      <w:r w:rsidRPr="00B20E3D">
        <w:rPr>
          <w:b/>
          <w:i/>
          <w:sz w:val="28"/>
          <w:szCs w:val="28"/>
        </w:rPr>
        <w:t>Плательщиком налога является  владелец имущества:</w:t>
      </w:r>
    </w:p>
    <w:p w:rsidR="00DF4A78" w:rsidRDefault="00DF4A78" w:rsidP="0097093C">
      <w:pPr>
        <w:jc w:val="both"/>
        <w:rPr>
          <w:sz w:val="28"/>
          <w:szCs w:val="28"/>
        </w:rPr>
      </w:pPr>
      <w:r>
        <w:rPr>
          <w:sz w:val="28"/>
          <w:szCs w:val="28"/>
        </w:rPr>
        <w:t>- Для транспортного налога важен факт регистрации транспортного средства на конкретного гражданина. Не забывайте, что при продаже автомобиля важно проследить, чтобы новый владелец зарегистрировал его на себя, иначе налог будете платить вы.</w:t>
      </w:r>
    </w:p>
    <w:p w:rsidR="00DF4A78" w:rsidRDefault="00DF4A78" w:rsidP="0097093C">
      <w:pPr>
        <w:jc w:val="both"/>
        <w:rPr>
          <w:sz w:val="28"/>
          <w:szCs w:val="28"/>
        </w:rPr>
      </w:pPr>
      <w:r>
        <w:rPr>
          <w:sz w:val="28"/>
          <w:szCs w:val="28"/>
        </w:rPr>
        <w:t>- Для земельного налога важен факт правового владения участка. Если земельный участок находится у владельца на праве безвозмездного пользования или на праве аренды, то налог платить не надо.</w:t>
      </w:r>
    </w:p>
    <w:p w:rsidR="005435FE" w:rsidRDefault="005435FE" w:rsidP="0097093C">
      <w:pPr>
        <w:jc w:val="both"/>
        <w:rPr>
          <w:sz w:val="28"/>
          <w:szCs w:val="28"/>
        </w:rPr>
      </w:pPr>
      <w:r>
        <w:rPr>
          <w:sz w:val="28"/>
          <w:szCs w:val="28"/>
        </w:rPr>
        <w:t>- Для налога на имущество физических лиц обязательно наличие права собственности на недвижимое имущество. Не фак</w:t>
      </w:r>
      <w:r w:rsidR="00752F8D">
        <w:rPr>
          <w:sz w:val="28"/>
          <w:szCs w:val="28"/>
        </w:rPr>
        <w:t>т</w:t>
      </w:r>
      <w:r>
        <w:rPr>
          <w:sz w:val="28"/>
          <w:szCs w:val="28"/>
        </w:rPr>
        <w:t xml:space="preserve"> проживания, наличия постоянной регистрации и т.д., а только право собственности.</w:t>
      </w:r>
    </w:p>
    <w:p w:rsidR="00E23448" w:rsidRDefault="00E23448" w:rsidP="0097093C">
      <w:pPr>
        <w:jc w:val="both"/>
        <w:rPr>
          <w:sz w:val="28"/>
          <w:szCs w:val="28"/>
        </w:rPr>
      </w:pPr>
    </w:p>
    <w:p w:rsidR="00E23448" w:rsidRDefault="00E23448" w:rsidP="00E23448">
      <w:pPr>
        <w:jc w:val="center"/>
        <w:rPr>
          <w:b/>
          <w:i/>
          <w:sz w:val="28"/>
          <w:szCs w:val="28"/>
        </w:rPr>
      </w:pPr>
      <w:r w:rsidRPr="00E23448">
        <w:rPr>
          <w:b/>
          <w:i/>
          <w:sz w:val="28"/>
          <w:szCs w:val="28"/>
        </w:rPr>
        <w:lastRenderedPageBreak/>
        <w:t>Какие объекты облагаются имущественными налогами?</w:t>
      </w:r>
    </w:p>
    <w:p w:rsidR="00E23448" w:rsidRDefault="00E23448" w:rsidP="00E23448">
      <w:pPr>
        <w:jc w:val="center"/>
        <w:rPr>
          <w:b/>
          <w:i/>
          <w:sz w:val="28"/>
          <w:szCs w:val="28"/>
        </w:rPr>
      </w:pPr>
    </w:p>
    <w:tbl>
      <w:tblPr>
        <w:tblStyle w:val="a3"/>
        <w:tblW w:w="5000" w:type="pct"/>
        <w:tblLook w:val="04A0" w:firstRow="1" w:lastRow="0" w:firstColumn="1" w:lastColumn="0" w:noHBand="0" w:noVBand="1"/>
      </w:tblPr>
      <w:tblGrid>
        <w:gridCol w:w="3115"/>
        <w:gridCol w:w="3114"/>
        <w:gridCol w:w="3116"/>
      </w:tblGrid>
      <w:tr w:rsidR="00E23448" w:rsidTr="00E23448">
        <w:tc>
          <w:tcPr>
            <w:tcW w:w="1666" w:type="pct"/>
          </w:tcPr>
          <w:p w:rsidR="00E23448" w:rsidRPr="00E23448" w:rsidRDefault="00E23448" w:rsidP="00E23448">
            <w:pPr>
              <w:jc w:val="center"/>
              <w:rPr>
                <w:b/>
                <w:i/>
                <w:szCs w:val="24"/>
              </w:rPr>
            </w:pPr>
            <w:r w:rsidRPr="00E23448">
              <w:rPr>
                <w:b/>
                <w:i/>
                <w:szCs w:val="24"/>
              </w:rPr>
              <w:t>Транспортный налог</w:t>
            </w:r>
          </w:p>
        </w:tc>
        <w:tc>
          <w:tcPr>
            <w:tcW w:w="1666" w:type="pct"/>
          </w:tcPr>
          <w:p w:rsidR="00E23448" w:rsidRPr="00E23448" w:rsidRDefault="00E23448" w:rsidP="00E23448">
            <w:pPr>
              <w:jc w:val="center"/>
              <w:rPr>
                <w:b/>
                <w:i/>
                <w:szCs w:val="24"/>
              </w:rPr>
            </w:pPr>
            <w:r w:rsidRPr="00E23448">
              <w:rPr>
                <w:b/>
                <w:i/>
                <w:szCs w:val="24"/>
              </w:rPr>
              <w:t>Земельный налог</w:t>
            </w:r>
          </w:p>
        </w:tc>
        <w:tc>
          <w:tcPr>
            <w:tcW w:w="1667" w:type="pct"/>
          </w:tcPr>
          <w:p w:rsidR="00E23448" w:rsidRPr="00E23448" w:rsidRDefault="00E23448" w:rsidP="00E23448">
            <w:pPr>
              <w:jc w:val="center"/>
              <w:rPr>
                <w:b/>
                <w:i/>
                <w:szCs w:val="24"/>
              </w:rPr>
            </w:pPr>
            <w:r w:rsidRPr="00E23448">
              <w:rPr>
                <w:b/>
                <w:i/>
                <w:szCs w:val="24"/>
              </w:rPr>
              <w:t>Налог на имущество физических лиц</w:t>
            </w:r>
          </w:p>
        </w:tc>
      </w:tr>
      <w:tr w:rsidR="00E23448" w:rsidTr="00E23448">
        <w:tc>
          <w:tcPr>
            <w:tcW w:w="1666" w:type="pct"/>
          </w:tcPr>
          <w:p w:rsidR="00E23448" w:rsidRDefault="00E23448" w:rsidP="00E23448">
            <w:pPr>
              <w:rPr>
                <w:szCs w:val="24"/>
              </w:rPr>
            </w:pPr>
          </w:p>
          <w:p w:rsidR="00E23448" w:rsidRDefault="00E23448" w:rsidP="00E23448">
            <w:pPr>
              <w:rPr>
                <w:szCs w:val="24"/>
              </w:rPr>
            </w:pPr>
            <w:r w:rsidRPr="00E23448">
              <w:rPr>
                <w:szCs w:val="24"/>
              </w:rPr>
              <w:t>Автомобили</w:t>
            </w:r>
          </w:p>
          <w:p w:rsidR="00E23448" w:rsidRDefault="00E23448" w:rsidP="00E23448">
            <w:pPr>
              <w:rPr>
                <w:szCs w:val="24"/>
              </w:rPr>
            </w:pPr>
          </w:p>
          <w:p w:rsidR="00E23448" w:rsidRDefault="00E23448" w:rsidP="00E23448">
            <w:pPr>
              <w:rPr>
                <w:szCs w:val="24"/>
              </w:rPr>
            </w:pPr>
            <w:r>
              <w:rPr>
                <w:szCs w:val="24"/>
              </w:rPr>
              <w:t>Мотоциклы, мотороллеры</w:t>
            </w:r>
          </w:p>
          <w:p w:rsidR="00E23448" w:rsidRDefault="00E23448" w:rsidP="00E23448">
            <w:pPr>
              <w:rPr>
                <w:szCs w:val="24"/>
              </w:rPr>
            </w:pPr>
          </w:p>
          <w:p w:rsidR="00E23448" w:rsidRDefault="00E23448" w:rsidP="00E23448">
            <w:pPr>
              <w:rPr>
                <w:szCs w:val="24"/>
              </w:rPr>
            </w:pPr>
            <w:r>
              <w:rPr>
                <w:szCs w:val="24"/>
              </w:rPr>
              <w:t>Автобусы и другие самоходные машины и механизмы на пневматическом и гусеничном ходу</w:t>
            </w:r>
          </w:p>
          <w:p w:rsidR="00E23448" w:rsidRDefault="00E23448" w:rsidP="00E23448">
            <w:pPr>
              <w:rPr>
                <w:szCs w:val="24"/>
              </w:rPr>
            </w:pPr>
          </w:p>
          <w:p w:rsidR="00E23448" w:rsidRDefault="00E23448" w:rsidP="00E23448">
            <w:pPr>
              <w:rPr>
                <w:szCs w:val="24"/>
              </w:rPr>
            </w:pPr>
            <w:r>
              <w:rPr>
                <w:szCs w:val="24"/>
              </w:rPr>
              <w:t>Самолеты, вертолеты</w:t>
            </w:r>
          </w:p>
          <w:p w:rsidR="00E23448" w:rsidRDefault="00E23448" w:rsidP="00E23448">
            <w:pPr>
              <w:rPr>
                <w:szCs w:val="24"/>
              </w:rPr>
            </w:pPr>
          </w:p>
          <w:p w:rsidR="00E23448" w:rsidRDefault="00E23448" w:rsidP="00E23448">
            <w:pPr>
              <w:rPr>
                <w:szCs w:val="24"/>
              </w:rPr>
            </w:pPr>
            <w:r>
              <w:rPr>
                <w:szCs w:val="24"/>
              </w:rPr>
              <w:t>Теплоходы, яхты, парусные судна, катера</w:t>
            </w:r>
          </w:p>
          <w:p w:rsidR="00E23448" w:rsidRDefault="00E23448" w:rsidP="00E23448">
            <w:pPr>
              <w:rPr>
                <w:szCs w:val="24"/>
              </w:rPr>
            </w:pPr>
          </w:p>
          <w:p w:rsidR="00E23448" w:rsidRDefault="00E23448" w:rsidP="00E23448">
            <w:pPr>
              <w:rPr>
                <w:szCs w:val="24"/>
              </w:rPr>
            </w:pPr>
            <w:r>
              <w:rPr>
                <w:szCs w:val="24"/>
              </w:rPr>
              <w:t>Снегоходы, мотосани</w:t>
            </w:r>
          </w:p>
          <w:p w:rsidR="00E23448" w:rsidRDefault="00E23448" w:rsidP="00E23448">
            <w:pPr>
              <w:rPr>
                <w:szCs w:val="24"/>
              </w:rPr>
            </w:pPr>
          </w:p>
          <w:p w:rsidR="00E23448" w:rsidRDefault="00E23448" w:rsidP="00E23448">
            <w:pPr>
              <w:rPr>
                <w:szCs w:val="24"/>
              </w:rPr>
            </w:pPr>
            <w:r>
              <w:rPr>
                <w:szCs w:val="24"/>
              </w:rPr>
              <w:t>Моторные лодки, гидроциклы</w:t>
            </w:r>
          </w:p>
          <w:p w:rsidR="00E23448" w:rsidRDefault="00E23448" w:rsidP="00E23448">
            <w:pPr>
              <w:rPr>
                <w:szCs w:val="24"/>
              </w:rPr>
            </w:pPr>
          </w:p>
          <w:p w:rsidR="00E23448" w:rsidRDefault="00E23448" w:rsidP="00E23448">
            <w:pPr>
              <w:rPr>
                <w:szCs w:val="24"/>
              </w:rPr>
            </w:pPr>
            <w:r>
              <w:rPr>
                <w:szCs w:val="24"/>
              </w:rPr>
              <w:t>Несамоходные (буксируемые суда) и другие водные и воздушные транспортные средства, зарегистрированные в установленном порядке</w:t>
            </w:r>
          </w:p>
          <w:p w:rsidR="00E23448" w:rsidRDefault="00E23448" w:rsidP="00E23448">
            <w:pPr>
              <w:rPr>
                <w:szCs w:val="24"/>
              </w:rPr>
            </w:pPr>
          </w:p>
          <w:p w:rsidR="00E23448" w:rsidRPr="00E23448" w:rsidRDefault="00E23448" w:rsidP="00E23448">
            <w:pPr>
              <w:rPr>
                <w:szCs w:val="24"/>
              </w:rPr>
            </w:pPr>
          </w:p>
        </w:tc>
        <w:tc>
          <w:tcPr>
            <w:tcW w:w="1666" w:type="pct"/>
          </w:tcPr>
          <w:p w:rsidR="00E23448" w:rsidRDefault="00E23448" w:rsidP="00E23448">
            <w:pPr>
              <w:rPr>
                <w:szCs w:val="24"/>
              </w:rPr>
            </w:pPr>
          </w:p>
          <w:p w:rsidR="00E23448" w:rsidRPr="00E23448" w:rsidRDefault="00E23448" w:rsidP="00E23448">
            <w:pPr>
              <w:rPr>
                <w:szCs w:val="24"/>
              </w:rPr>
            </w:pPr>
            <w:r>
              <w:rPr>
                <w:szCs w:val="24"/>
              </w:rPr>
              <w:t>Земельные участки, расположенные в пределах муниципального образования</w:t>
            </w:r>
          </w:p>
        </w:tc>
        <w:tc>
          <w:tcPr>
            <w:tcW w:w="1667" w:type="pct"/>
          </w:tcPr>
          <w:p w:rsidR="00E23448" w:rsidRDefault="00E23448" w:rsidP="00E23448">
            <w:pPr>
              <w:rPr>
                <w:b/>
                <w:i/>
                <w:szCs w:val="24"/>
              </w:rPr>
            </w:pPr>
          </w:p>
          <w:p w:rsidR="00E23448" w:rsidRDefault="00E23448" w:rsidP="00E23448">
            <w:pPr>
              <w:rPr>
                <w:szCs w:val="24"/>
              </w:rPr>
            </w:pPr>
            <w:r>
              <w:rPr>
                <w:szCs w:val="24"/>
              </w:rPr>
              <w:t>Жилой дом  (часть дома)</w:t>
            </w:r>
          </w:p>
          <w:p w:rsidR="00E23448" w:rsidRDefault="00E23448" w:rsidP="00E23448">
            <w:pPr>
              <w:rPr>
                <w:szCs w:val="24"/>
              </w:rPr>
            </w:pPr>
          </w:p>
          <w:p w:rsidR="00E23448" w:rsidRDefault="00E23448" w:rsidP="00E23448">
            <w:pPr>
              <w:rPr>
                <w:szCs w:val="24"/>
              </w:rPr>
            </w:pPr>
            <w:r>
              <w:rPr>
                <w:szCs w:val="24"/>
              </w:rPr>
              <w:t>Квартира</w:t>
            </w:r>
          </w:p>
          <w:p w:rsidR="00E23448" w:rsidRDefault="00E23448" w:rsidP="00E23448">
            <w:pPr>
              <w:rPr>
                <w:szCs w:val="24"/>
              </w:rPr>
            </w:pPr>
          </w:p>
          <w:p w:rsidR="00E23448" w:rsidRDefault="00E23448" w:rsidP="00E23448">
            <w:pPr>
              <w:rPr>
                <w:szCs w:val="24"/>
              </w:rPr>
            </w:pPr>
            <w:r>
              <w:rPr>
                <w:szCs w:val="24"/>
              </w:rPr>
              <w:t>Комната</w:t>
            </w:r>
          </w:p>
          <w:p w:rsidR="00E23448" w:rsidRDefault="00E23448" w:rsidP="00E23448">
            <w:pPr>
              <w:rPr>
                <w:szCs w:val="24"/>
              </w:rPr>
            </w:pPr>
          </w:p>
          <w:p w:rsidR="00E23448" w:rsidRDefault="00E23448" w:rsidP="00E23448">
            <w:pPr>
              <w:rPr>
                <w:szCs w:val="24"/>
              </w:rPr>
            </w:pPr>
            <w:r>
              <w:rPr>
                <w:szCs w:val="24"/>
              </w:rPr>
              <w:t xml:space="preserve">Гараж, </w:t>
            </w:r>
            <w:proofErr w:type="spellStart"/>
            <w:r>
              <w:rPr>
                <w:szCs w:val="24"/>
              </w:rPr>
              <w:t>машино</w:t>
            </w:r>
            <w:proofErr w:type="spellEnd"/>
            <w:r>
              <w:rPr>
                <w:szCs w:val="24"/>
              </w:rPr>
              <w:t>-место</w:t>
            </w:r>
          </w:p>
          <w:p w:rsidR="00E23448" w:rsidRDefault="00E23448" w:rsidP="00E23448">
            <w:pPr>
              <w:rPr>
                <w:szCs w:val="24"/>
              </w:rPr>
            </w:pPr>
          </w:p>
          <w:p w:rsidR="00E23448" w:rsidRDefault="00E23448" w:rsidP="00E23448">
            <w:pPr>
              <w:rPr>
                <w:szCs w:val="24"/>
              </w:rPr>
            </w:pPr>
            <w:r>
              <w:rPr>
                <w:szCs w:val="24"/>
              </w:rPr>
              <w:t>Единый недвижимый комплекс</w:t>
            </w:r>
          </w:p>
          <w:p w:rsidR="00E23448" w:rsidRDefault="00E23448" w:rsidP="00E23448">
            <w:pPr>
              <w:rPr>
                <w:szCs w:val="24"/>
              </w:rPr>
            </w:pPr>
          </w:p>
          <w:p w:rsidR="00E23448" w:rsidRDefault="00E23448" w:rsidP="00E23448">
            <w:pPr>
              <w:rPr>
                <w:szCs w:val="24"/>
              </w:rPr>
            </w:pPr>
            <w:r>
              <w:rPr>
                <w:szCs w:val="24"/>
              </w:rPr>
              <w:t>Объект незавершенного строительства</w:t>
            </w:r>
          </w:p>
          <w:p w:rsidR="00E23448" w:rsidRDefault="00E23448" w:rsidP="00E23448">
            <w:pPr>
              <w:rPr>
                <w:szCs w:val="24"/>
              </w:rPr>
            </w:pPr>
          </w:p>
          <w:p w:rsidR="00E23448" w:rsidRDefault="00E23448" w:rsidP="00E23448">
            <w:pPr>
              <w:rPr>
                <w:szCs w:val="24"/>
              </w:rPr>
            </w:pPr>
            <w:r>
              <w:rPr>
                <w:szCs w:val="24"/>
              </w:rPr>
              <w:t>Иные здания, строения, сооружения, помещения</w:t>
            </w:r>
          </w:p>
          <w:p w:rsidR="00E23448" w:rsidRDefault="00E23448" w:rsidP="00E23448">
            <w:pPr>
              <w:rPr>
                <w:szCs w:val="24"/>
              </w:rPr>
            </w:pPr>
          </w:p>
          <w:p w:rsidR="00E23448" w:rsidRPr="00E23448" w:rsidRDefault="00E23448" w:rsidP="00E23448">
            <w:pPr>
              <w:rPr>
                <w:szCs w:val="24"/>
              </w:rPr>
            </w:pPr>
          </w:p>
        </w:tc>
      </w:tr>
    </w:tbl>
    <w:p w:rsidR="00E23448" w:rsidRDefault="00E23448" w:rsidP="00E23448">
      <w:pPr>
        <w:jc w:val="center"/>
        <w:rPr>
          <w:b/>
          <w:i/>
          <w:sz w:val="28"/>
          <w:szCs w:val="28"/>
        </w:rPr>
      </w:pPr>
    </w:p>
    <w:p w:rsidR="00472B68" w:rsidRDefault="00472B68" w:rsidP="00327620">
      <w:pPr>
        <w:jc w:val="both"/>
        <w:rPr>
          <w:sz w:val="28"/>
          <w:szCs w:val="28"/>
        </w:rPr>
      </w:pPr>
    </w:p>
    <w:p w:rsidR="00327620" w:rsidRPr="00472B68" w:rsidRDefault="00472B68" w:rsidP="00472B68">
      <w:pPr>
        <w:jc w:val="center"/>
        <w:rPr>
          <w:b/>
          <w:i/>
          <w:sz w:val="32"/>
          <w:szCs w:val="32"/>
        </w:rPr>
      </w:pPr>
      <w:r w:rsidRPr="00472B68">
        <w:rPr>
          <w:b/>
          <w:i/>
          <w:sz w:val="32"/>
          <w:szCs w:val="32"/>
        </w:rPr>
        <w:t>Напоминаем, что в 2021 году срок уплаты имущественных налогов гражданами – до 1 декабря 2021 г.</w:t>
      </w:r>
    </w:p>
    <w:sectPr w:rsidR="00327620" w:rsidRPr="00472B68" w:rsidSect="00C70A7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3C"/>
    <w:rsid w:val="000B6A83"/>
    <w:rsid w:val="00312E2C"/>
    <w:rsid w:val="00327620"/>
    <w:rsid w:val="00472B68"/>
    <w:rsid w:val="005435FE"/>
    <w:rsid w:val="00575EB3"/>
    <w:rsid w:val="0066484B"/>
    <w:rsid w:val="00752F8D"/>
    <w:rsid w:val="008E06BD"/>
    <w:rsid w:val="0097093C"/>
    <w:rsid w:val="00B20E3D"/>
    <w:rsid w:val="00BE591E"/>
    <w:rsid w:val="00C40E4F"/>
    <w:rsid w:val="00C70A74"/>
    <w:rsid w:val="00DF4A78"/>
    <w:rsid w:val="00E23448"/>
    <w:rsid w:val="00F84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FBD7"/>
  <w15:docId w15:val="{7B04DA70-BE32-4EFC-9A2B-6DCA2BA5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6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2</cp:revision>
  <dcterms:created xsi:type="dcterms:W3CDTF">2021-11-08T05:08:00Z</dcterms:created>
  <dcterms:modified xsi:type="dcterms:W3CDTF">2021-11-08T05:08:00Z</dcterms:modified>
</cp:coreProperties>
</file>